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2121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u w:val="single"/>
          <w:rtl w:val="0"/>
        </w:rPr>
        <w:t xml:space="preserve">Neurology Consult Template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2121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212121"/>
        </w:rPr>
      </w:pPr>
      <w:commentRangeStart w:id="0"/>
      <w:r w:rsidDel="00000000" w:rsidR="00000000" w:rsidRPr="00000000">
        <w:rPr>
          <w:rFonts w:ascii="Calibri" w:cs="Calibri" w:eastAsia="Calibri" w:hAnsi="Calibri"/>
          <w:b w:val="1"/>
          <w:color w:val="212121"/>
          <w:u w:val="single"/>
          <w:rtl w:val="0"/>
        </w:rPr>
        <w:t xml:space="preserve">ID: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  Age, Sex, Handed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ness (RHD vs. LHD)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RFC: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PMHx/PSHx: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FamHx: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Rx at-home: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Rx in-hospital: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Supplements/OTC: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Allergies: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Habits: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Social: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212121"/>
          <w:sz w:val="22"/>
          <w:szCs w:val="22"/>
        </w:rPr>
      </w:pPr>
      <w:commentRangeStart w:id="1"/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HPI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On exam: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Vital signs on arrival</w:t>
        <w:br w:type="textWrapping"/>
        <w:t xml:space="preserve">Most recent VS: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General appearance: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212121"/>
          <w:sz w:val="22"/>
          <w:szCs w:val="22"/>
        </w:rPr>
      </w:pPr>
      <w:commentRangeStart w:id="2"/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Neuro: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Mental status: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Awake, alert, appropriate, and oriented </w:t>
      </w:r>
      <w:commentRangeStart w:id="3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time, place and self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commentRangeStart w:id="4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Attention intact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212121"/>
          <w:sz w:val="22"/>
          <w:szCs w:val="22"/>
        </w:rPr>
      </w:pPr>
      <w:commentRangeStart w:id="5"/>
      <w:commentRangeStart w:id="6"/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Language</w:t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Fluency and comprehension intact. Comment if any aphasia.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Speech: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No dysarthria.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CNs: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deferred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II: Pupils equal, round, reactive to light direct and consensual bilaterally. No RAPD (test if suspicion for optic neuritis). Visual fields full. Normal fundoscopy (if visual complaints).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III-IV-VI: EOMs full. Smooth pursuits, no nystagmus, no diplopia. Saccades normal.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V: Facial sensation grossly intact to light touch bilaterally V1-V3. Masseter muscles intact.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VII: No facial droop, facial muscles intact bilaterally.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VIII: Hearing grossly normal bilaterally.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IX-X: Palate elevation symmetrical, no uvula deviation.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XI: SCM and trap strength 5/5 bilaterally.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XII: Tongue midline, no atrophy, no fasciculations.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Motor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Normal bulk. No tremor or abnormal movements. No fasciculations.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212121"/>
          <w:sz w:val="22"/>
          <w:szCs w:val="22"/>
        </w:rPr>
      </w:pPr>
      <w:commentRangeStart w:id="7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 pronator or barre drift. Normal fine finger movements. No satelliting. Toe tapping normal. 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212121"/>
          <w:sz w:val="22"/>
          <w:szCs w:val="22"/>
        </w:rPr>
      </w:pPr>
      <w:commentRangeStart w:id="8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Tone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No spasticity/rigidity on elbow extension, supination, wrist flexion/extension, knee flexion, foot dorsiflexion. </w:t>
      </w:r>
      <w:commentRangeStart w:id="9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 clonus. 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212121"/>
          <w:sz w:val="22"/>
          <w:szCs w:val="22"/>
        </w:rPr>
      </w:pPr>
      <w:commentRangeStart w:id="1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Segmental strength (0-5/5):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tbl>
      <w:tblPr>
        <w:tblStyle w:val="Table1"/>
        <w:tblW w:w="9293.0" w:type="dxa"/>
        <w:jc w:val="left"/>
        <w:tblLayout w:type="fixed"/>
        <w:tblLook w:val="0400"/>
      </w:tblPr>
      <w:tblGrid>
        <w:gridCol w:w="1035"/>
        <w:gridCol w:w="1032"/>
        <w:gridCol w:w="1032"/>
        <w:gridCol w:w="1032"/>
        <w:gridCol w:w="1033"/>
        <w:gridCol w:w="1033"/>
        <w:gridCol w:w="1032"/>
        <w:gridCol w:w="1032"/>
        <w:gridCol w:w="1032"/>
        <w:tblGridChange w:id="0">
          <w:tblGrid>
            <w:gridCol w:w="1035"/>
            <w:gridCol w:w="1032"/>
            <w:gridCol w:w="1032"/>
            <w:gridCol w:w="1032"/>
            <w:gridCol w:w="1033"/>
            <w:gridCol w:w="1033"/>
            <w:gridCol w:w="1032"/>
            <w:gridCol w:w="1032"/>
            <w:gridCol w:w="10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7603.0" w:type="dxa"/>
        <w:jc w:val="left"/>
        <w:tblLayout w:type="fixed"/>
        <w:tblLook w:val="0400"/>
      </w:tblPr>
      <w:tblGrid>
        <w:gridCol w:w="844"/>
        <w:gridCol w:w="844"/>
        <w:gridCol w:w="845"/>
        <w:gridCol w:w="845"/>
        <w:gridCol w:w="845"/>
        <w:gridCol w:w="845"/>
        <w:gridCol w:w="845"/>
        <w:gridCol w:w="845"/>
        <w:gridCol w:w="845"/>
        <w:tblGridChange w:id="0">
          <w:tblGrid>
            <w:gridCol w:w="844"/>
            <w:gridCol w:w="844"/>
            <w:gridCol w:w="845"/>
            <w:gridCol w:w="845"/>
            <w:gridCol w:w="845"/>
            <w:gridCol w:w="845"/>
            <w:gridCol w:w="845"/>
            <w:gridCol w:w="845"/>
            <w:gridCol w:w="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color w:val="212121"/>
          <w:sz w:val="22"/>
          <w:szCs w:val="22"/>
        </w:rPr>
      </w:pPr>
      <w:commentRangeStart w:id="1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Reflexes (0-4+): 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tbl>
      <w:tblPr>
        <w:tblStyle w:val="Table3"/>
        <w:tblW w:w="9340.000000000002" w:type="dxa"/>
        <w:jc w:val="left"/>
        <w:tblLayout w:type="fixed"/>
        <w:tblLook w:val="0400"/>
      </w:tblPr>
      <w:tblGrid>
        <w:gridCol w:w="1248"/>
        <w:gridCol w:w="1265"/>
        <w:gridCol w:w="1654"/>
        <w:gridCol w:w="1276"/>
        <w:gridCol w:w="1283"/>
        <w:gridCol w:w="1283"/>
        <w:gridCol w:w="1331"/>
        <w:tblGridChange w:id="0">
          <w:tblGrid>
            <w:gridCol w:w="1248"/>
            <w:gridCol w:w="1265"/>
            <w:gridCol w:w="1654"/>
            <w:gridCol w:w="1276"/>
            <w:gridCol w:w="1283"/>
            <w:gridCol w:w="1283"/>
            <w:gridCol w:w="13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Biceps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Brachioradialis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Triceps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Patellar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Achilles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Plantar 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downgoing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downgoing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color w:val="000000"/>
        </w:rPr>
      </w:pPr>
      <w:commentRangeStart w:id="12"/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Sensation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Grossly intact to light touch, temperature, pinprick and proprioception UE and LE bilat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(done only if sensory complaint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). Vibration intact (approx #s bilat;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should be done in all patients with complaints of poor balance and patients with diabetes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). </w:t>
      </w:r>
      <w:commentRangeStart w:id="13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Romberg negative. 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Coordination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Normal finger-to-nose (comment if dysmetria). Normal rapid alternating hand movements (comment if dysdiadochokinesia). Normal heel-to-shin (comment if dysmetria).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Gait: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Normal </w:t>
      </w:r>
      <w:commentRangeStart w:id="14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gait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commentRangeStart w:id="15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heel walking, toe walking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tandem gait.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Labs: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color w:val="21212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Imaging: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Impression/Plan: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When formulating an impression in neurology you want to answer 3 main questions: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there a problem in the nervous system?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does the problem localize? (UMN vs. LMN, exact location)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most likely diagnosis and differential?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Appendix: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Tests for motor function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/>
        <w:drawing>
          <wp:inline distB="0" distT="0" distL="0" distR="0">
            <wp:extent cx="4086682" cy="4851189"/>
            <wp:effectExtent b="0" l="0" r="0" t="0"/>
            <wp:docPr descr="A person in a white shirt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erson in a white shi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6682" cy="48511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 xml:space="preserve">Teitelbaum JS, Eliasziw M, Garner M. Tests of Motor Function in Patients Suspected of Having Mild Unilateral Cerebral Lesions. Canadian Journal of Neurological Sciences. 2002;29(4):337-344. doi:10.1017/S0317167100002201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UMN vs. LMN</w:t>
      </w:r>
    </w:p>
    <w:p w:rsidR="00000000" w:rsidDel="00000000" w:rsidP="00000000" w:rsidRDefault="00000000" w:rsidRPr="00000000" w14:paraId="0000009A">
      <w:pPr>
        <w:ind w:left="360" w:firstLine="0"/>
        <w:rPr/>
      </w:pPr>
      <w:r w:rsidDel="00000000" w:rsidR="00000000" w:rsidRPr="00000000">
        <w:rPr/>
        <w:drawing>
          <wp:inline distB="0" distT="0" distL="0" distR="0">
            <wp:extent cx="4828060" cy="2021493"/>
            <wp:effectExtent b="0" l="0" r="0" t="0"/>
            <wp:docPr descr="Upper Versus Lower Motor Neuron Findings Denervation ... | GrepMed" id="2" name="image2.png"/>
            <a:graphic>
              <a:graphicData uri="http://schemas.openxmlformats.org/drawingml/2006/picture">
                <pic:pic>
                  <pic:nvPicPr>
                    <pic:cNvPr descr="Upper Versus Lower Motor Neuron Findings Denervation ... | GrepM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8060" cy="2021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360" w:firstLine="0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https://www.grepmed.com/images/4756/diagnosis-lower-versus-findings-motorneuron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iana Benea" w:id="1" w:date="2023-08-02T22:12:00Z"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Always ask about time course, makes huge difference for differential. Did symptoms occur over seconds, minutes, days, weeks, years?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they getting worse, better, or the same?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 ROS: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Blurry vision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vision loss (half of visual field? blind spot? whole eye? both eyes?)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diplopia (ask if happens with both eyes open - binocular or with only one eye open - monocular)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red desaturation (difficulty seeing color red)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pain with eye movement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headache (and all its features)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numbness/tingling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weakness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vertigo (NOT dizziness)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difficulty with balance (disequilibrium)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aphasia (difficulty with language, either expressive or receptive)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dysarthria (difficulty articulating words)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dysphagia (difficulty swallowing)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dysphonia (hoarse voice)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hearing problems</w:t>
      </w:r>
    </w:p>
  </w:comment>
  <w:comment w:author="Diana Benea" w:id="13" w:date="2023-07-30T13:04:00Z"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Tests proprioception.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patient to stand up, then with feet together, then lift arms, then close eyes.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stand x 60 sec without falling or stepping aside.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pt sways side to side but doesn’t fall, can document it but it’s negative.</w:t>
      </w:r>
    </w:p>
  </w:comment>
  <w:comment w:author="Diana Benea" w:id="12" w:date="2023-07-30T12:56:00Z"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Sensory exam should be done with eyes closed.</w:t>
        <w:br w:type="textWrapping"/>
        <w:br w:type="textWrapping"/>
        <w:t xml:space="preserve">Bring safety pins to test pinprick and discard after every patient in sharps disposal bin. Or: break tongue depressor in half and use pointy part. Compare L to R but also normal area (eg face) to affected area (eg hand or foot)</w:t>
        <w:br w:type="textWrapping"/>
        <w:br w:type="textWrapping"/>
        <w:t xml:space="preserve">Can test temperature with cold metal of tuning fork (if have one) or glove filled with ice.</w:t>
        <w:br w:type="textWrapping"/>
        <w:br w:type="textWrapping"/>
        <w:t xml:space="preserve">Proprioception: grab finger or toe by the SIDES with 2 fingers. Then ask whether moves up/down. Should be able to detect few mm movements. If grab finger on top/bottom, pt will feel diff in pressure on top/bottom and it’s an inaccurate proprioception test.</w:t>
      </w:r>
    </w:p>
  </w:comment>
  <w:comment w:author="Diana Benea" w:id="9" w:date="2023-07-30T12:49:00Z"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indicate number of beats</w:t>
      </w:r>
    </w:p>
  </w:comment>
  <w:comment w:author="Diana Benea" w:id="10" w:date="2023-07-30T12:50:00Z"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No muscle activation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Trace muscle activation, such as a twitch, without achieving full range of motion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Muscle activation with gravity eliminated, achieving full range of motion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Muscle activation against gravity, full range of motion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Muscle activation against some resistance, full range of motion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Muscle activation against examiner’s full resistance, full range of motion</w:t>
      </w:r>
    </w:p>
  </w:comment>
  <w:comment w:author="Diana Benea" w:id="4" w:date="2023-07-30T12:34:00Z"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test attention:</w:t>
        <w:br w:type="textWrapping"/>
        <w:br w:type="textWrapping"/>
        <w:t xml:space="preserve">- forward digit span (normal ~7). </w:t>
        <w:br w:type="textWrapping"/>
        <w:t xml:space="preserve">- spell monde/world backwards</w:t>
        <w:br w:type="textWrapping"/>
        <w:t xml:space="preserve">- say months of year backwards</w:t>
        <w:br w:type="textWrapping"/>
        <w:t xml:space="preserve">- serial 7s (also tests math)</w:t>
        <w:br w:type="textWrapping"/>
        <w:br w:type="textWrapping"/>
        <w:t xml:space="preserve">Again, detail findings.</w:t>
      </w:r>
    </w:p>
  </w:comment>
  <w:comment w:author="Diana Benea" w:id="3" w:date="2023-07-30T12:31:00Z"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 exactly what they are oriented to.</w:t>
        <w:br w:type="textWrapping"/>
        <w:br w:type="textWrapping"/>
        <w:t xml:space="preserve">Eg: Oriented to Montreal, QC, Canada but not RVH ER. Oriented to July 2023 but not day/date/season. etc.</w:t>
      </w:r>
    </w:p>
  </w:comment>
  <w:comment w:author="Diana Benea" w:id="2" w:date="2023-07-30T12:58:00Z"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should examine all parts of the neuro exam for every patient (at least on the first consult). However, you will probably not do all tests listed here every time.</w:t>
        <w:br w:type="textWrapping"/>
        <w:br w:type="textWrapping"/>
        <w:t xml:space="preserve">MOST IMPORTANTLY: report your findings accurately. Don’t write exam findings you didn’t do/see.</w:t>
      </w:r>
    </w:p>
  </w:comment>
  <w:comment w:author="Diana Benea" w:id="15" w:date="2023-07-30T13:06:00Z"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are sensitive tests for dorsiflexion or plantarflexion weakness</w:t>
      </w:r>
    </w:p>
  </w:comment>
  <w:comment w:author="Diana Benea" w:id="14" w:date="2023-07-30T13:06:00Z"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at:</w:t>
        <w:br w:type="textWrapping"/>
        <w:br w:type="textWrapping"/>
        <w:t xml:space="preserve">Base (wide —&gt; ataxic?)</w:t>
        <w:br w:type="textWrapping"/>
        <w:t xml:space="preserve">Stride height and length (decreased —&gt; shuffling?)</w:t>
        <w:br w:type="textWrapping"/>
        <w:t xml:space="preserve">Turns (count # of steps, multi-step turns —&gt; shuffling?)</w:t>
      </w:r>
    </w:p>
  </w:comment>
  <w:comment w:author="Diana Benea" w:id="7" w:date="2023-07-30T12:48:00Z"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Appendix 1. </w:t>
        <w:br w:type="textWrapping"/>
        <w:t xml:space="preserve">May not do all of these on every exam.</w:t>
        <w:br w:type="textWrapping"/>
        <w:br w:type="textWrapping"/>
        <w:t xml:space="preserve">Fine finger movements and toe tapping: also used for bradykinesia in Parkinson’s exam. If irregular, can also indicate cerebellar deficit.</w:t>
        <w:br w:type="textWrapping"/>
        <w:br w:type="textWrapping"/>
        <w:t xml:space="preserve">Satelliting during arm roll: arm with weakness tends to stay in centre while normal arm rotates around it.</w:t>
      </w:r>
    </w:p>
  </w:comment>
  <w:comment w:author="Diana Benea" w:id="11" w:date="2023-07-30T13:21:00Z"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use a reflex hammer</w:t>
      </w:r>
    </w:p>
  </w:comment>
  <w:comment w:author="Diana Benea" w:id="0" w:date="2023-07-30T12:30:00Z"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Always ask if right-handed or left-handed. This helps localize language to the dominant hemisphere.</w:t>
      </w:r>
    </w:p>
  </w:comment>
  <w:comment w:author="Diana Benea" w:id="8" w:date="2023-07-30T13:12:00Z"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Appendix 2.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Spasticity = UMN lesion, clasp-knife, velocity-dependent (you feel a catch when you move a limb fast).</w:t>
        <w:br w:type="textWrapping"/>
        <w:br w:type="textWrapping"/>
        <w:t xml:space="preserve">Rigidity: feels stiff throughout slow movement. This is an extrapyramidal sign.</w:t>
        <w:br w:type="textWrapping"/>
        <w:br w:type="textWrapping"/>
        <w:t xml:space="preserve">**Some elderly patients or with neurocognitive disorders have paratonia: when they voluntarily stiffen up and don’t fully relax their limbs. Try to distract them, but document paratonia if unable to.</w:t>
      </w:r>
    </w:p>
  </w:comment>
  <w:comment w:author="Diana Benea" w:id="5" w:date="2023-07-30T12:37:00Z"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it’s very normal, you may only test this through your regular history/physical. When you want to specifically test it: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any word-finding difficulties? paraphrasic errors?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Naming: high frequency (watch, pen) medium (knee, thumb) and low frequency (stethoscope) objects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Comprehension: simple commands (lift your arm). Complex commands (touch your right ear with left hand) or (take the paper in my right hand, fold it in 4 and put it on the floor).</w:t>
      </w:r>
    </w:p>
  </w:comment>
  <w:comment w:author="Diana Benea" w:id="6" w:date="2023-07-30T12:39:00Z"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Occasionally we test writing/reading, not part of usual exam.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